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______________________________________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4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______________________________________</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18, 2026 (May 14, 2026)</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______________________________________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UNION PACIFIC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______________________________________</w:t>
      </w:r>
    </w:p>
    <w:p>
      <w:pPr>
        <w:spacing w:after="0" w:line="153" w:lineRule="exact"/>
        <w:rPr>
          <w:sz w:val="24"/>
          <w:szCs w:val="24"/>
          <w:color w:val="auto"/>
        </w:rPr>
      </w:pPr>
    </w:p>
    <w:tbl>
      <w:tblPr>
        <w:tblLayout w:type="fixed"/>
        <w:tblInd w:w="940" w:type="dxa"/>
        <w:tblCellMar>
          <w:top w:w="0" w:type="dxa"/>
          <w:left w:w="0" w:type="dxa"/>
          <w:bottom w:w="0" w:type="dxa"/>
          <w:right w:w="0" w:type="dxa"/>
        </w:tblCellMar>
      </w:tblPr>
      <w:tr>
        <w:trPr>
          <w:trHeight w:val="247"/>
        </w:trPr>
        <w:tc>
          <w:tcPr>
            <w:tcW w:w="3080" w:type="dxa"/>
            <w:vAlign w:val="bottom"/>
          </w:tcPr>
          <w:p>
            <w:pPr>
              <w:jc w:val="center"/>
              <w:ind w:right="950"/>
              <w:spacing w:after="0"/>
              <w:rPr>
                <w:sz w:val="20"/>
                <w:szCs w:val="20"/>
                <w:color w:val="auto"/>
              </w:rPr>
            </w:pPr>
            <w:r>
              <w:rPr>
                <w:rFonts w:ascii="Arial" w:cs="Arial" w:eastAsia="Arial" w:hAnsi="Arial"/>
                <w:sz w:val="18"/>
                <w:szCs w:val="18"/>
                <w:b w:val="1"/>
                <w:bCs w:val="1"/>
                <w:color w:val="auto"/>
                <w:w w:val="99"/>
              </w:rPr>
              <w:t>Utah</w:t>
            </w:r>
          </w:p>
        </w:tc>
        <w:tc>
          <w:tcPr>
            <w:tcW w:w="3300" w:type="dxa"/>
            <w:vAlign w:val="bottom"/>
          </w:tcPr>
          <w:p>
            <w:pPr>
              <w:jc w:val="center"/>
              <w:ind w:right="110"/>
              <w:spacing w:after="0"/>
              <w:rPr>
                <w:sz w:val="20"/>
                <w:szCs w:val="20"/>
                <w:color w:val="auto"/>
              </w:rPr>
            </w:pPr>
            <w:r>
              <w:rPr>
                <w:rFonts w:ascii="Arial" w:cs="Arial" w:eastAsia="Arial" w:hAnsi="Arial"/>
                <w:sz w:val="18"/>
                <w:szCs w:val="18"/>
                <w:b w:val="1"/>
                <w:bCs w:val="1"/>
                <w:color w:val="auto"/>
              </w:rPr>
              <w:t>1-6075</w:t>
            </w:r>
          </w:p>
        </w:tc>
        <w:tc>
          <w:tcPr>
            <w:tcW w:w="2600" w:type="dxa"/>
            <w:vAlign w:val="bottom"/>
          </w:tcPr>
          <w:p>
            <w:pPr>
              <w:jc w:val="center"/>
              <w:ind w:left="1110"/>
              <w:spacing w:after="0"/>
              <w:rPr>
                <w:sz w:val="20"/>
                <w:szCs w:val="20"/>
                <w:color w:val="auto"/>
              </w:rPr>
            </w:pPr>
            <w:r>
              <w:rPr>
                <w:rFonts w:ascii="Arial" w:cs="Arial" w:eastAsia="Arial" w:hAnsi="Arial"/>
                <w:sz w:val="18"/>
                <w:szCs w:val="18"/>
                <w:b w:val="1"/>
                <w:bCs w:val="1"/>
                <w:color w:val="auto"/>
                <w:w w:val="99"/>
              </w:rPr>
              <w:t>13-2626465</w:t>
            </w:r>
          </w:p>
        </w:tc>
      </w:tr>
      <w:tr>
        <w:trPr>
          <w:trHeight w:val="239"/>
        </w:trPr>
        <w:tc>
          <w:tcPr>
            <w:tcW w:w="3080" w:type="dxa"/>
            <w:vAlign w:val="bottom"/>
          </w:tcPr>
          <w:p>
            <w:pPr>
              <w:jc w:val="center"/>
              <w:ind w:right="930"/>
              <w:spacing w:after="0"/>
              <w:rPr>
                <w:sz w:val="20"/>
                <w:szCs w:val="20"/>
                <w:color w:val="auto"/>
              </w:rPr>
            </w:pPr>
            <w:r>
              <w:rPr>
                <w:rFonts w:ascii="Arial" w:cs="Arial" w:eastAsia="Arial" w:hAnsi="Arial"/>
                <w:sz w:val="18"/>
                <w:szCs w:val="18"/>
                <w:color w:val="auto"/>
              </w:rPr>
              <w:t>(State or other jurisdiction</w:t>
            </w:r>
          </w:p>
        </w:tc>
        <w:tc>
          <w:tcPr>
            <w:tcW w:w="3300" w:type="dxa"/>
            <w:vAlign w:val="bottom"/>
          </w:tcPr>
          <w:p>
            <w:pPr>
              <w:jc w:val="center"/>
              <w:ind w:right="110"/>
              <w:spacing w:after="0"/>
              <w:rPr>
                <w:sz w:val="20"/>
                <w:szCs w:val="20"/>
                <w:color w:val="auto"/>
              </w:rPr>
            </w:pPr>
            <w:r>
              <w:rPr>
                <w:rFonts w:ascii="Arial" w:cs="Arial" w:eastAsia="Arial" w:hAnsi="Arial"/>
                <w:sz w:val="18"/>
                <w:szCs w:val="18"/>
                <w:color w:val="auto"/>
              </w:rPr>
              <w:t>(Commission</w:t>
            </w:r>
          </w:p>
        </w:tc>
        <w:tc>
          <w:tcPr>
            <w:tcW w:w="2600" w:type="dxa"/>
            <w:vAlign w:val="bottom"/>
          </w:tcPr>
          <w:p>
            <w:pPr>
              <w:jc w:val="center"/>
              <w:ind w:left="1130"/>
              <w:spacing w:after="0"/>
              <w:rPr>
                <w:sz w:val="20"/>
                <w:szCs w:val="20"/>
                <w:color w:val="auto"/>
              </w:rPr>
            </w:pPr>
            <w:r>
              <w:rPr>
                <w:rFonts w:ascii="Arial" w:cs="Arial" w:eastAsia="Arial" w:hAnsi="Arial"/>
                <w:sz w:val="18"/>
                <w:szCs w:val="18"/>
                <w:color w:val="auto"/>
              </w:rPr>
              <w:t>(IRS Employer</w:t>
            </w:r>
          </w:p>
        </w:tc>
      </w:tr>
      <w:tr>
        <w:trPr>
          <w:trHeight w:val="239"/>
        </w:trPr>
        <w:tc>
          <w:tcPr>
            <w:tcW w:w="3080" w:type="dxa"/>
            <w:vAlign w:val="bottom"/>
          </w:tcPr>
          <w:p>
            <w:pPr>
              <w:jc w:val="center"/>
              <w:ind w:right="930"/>
              <w:spacing w:after="0"/>
              <w:rPr>
                <w:sz w:val="20"/>
                <w:szCs w:val="20"/>
                <w:color w:val="auto"/>
              </w:rPr>
            </w:pPr>
            <w:r>
              <w:rPr>
                <w:rFonts w:ascii="Arial" w:cs="Arial" w:eastAsia="Arial" w:hAnsi="Arial"/>
                <w:sz w:val="18"/>
                <w:szCs w:val="18"/>
                <w:color w:val="auto"/>
                <w:w w:val="99"/>
              </w:rPr>
              <w:t>of Incorporation)</w:t>
            </w:r>
          </w:p>
        </w:tc>
        <w:tc>
          <w:tcPr>
            <w:tcW w:w="3300" w:type="dxa"/>
            <w:vAlign w:val="bottom"/>
          </w:tcPr>
          <w:p>
            <w:pPr>
              <w:jc w:val="center"/>
              <w:ind w:right="110"/>
              <w:spacing w:after="0"/>
              <w:rPr>
                <w:sz w:val="20"/>
                <w:szCs w:val="20"/>
                <w:color w:val="auto"/>
              </w:rPr>
            </w:pPr>
            <w:r>
              <w:rPr>
                <w:rFonts w:ascii="Arial" w:cs="Arial" w:eastAsia="Arial" w:hAnsi="Arial"/>
                <w:sz w:val="18"/>
                <w:szCs w:val="18"/>
                <w:color w:val="auto"/>
                <w:w w:val="98"/>
              </w:rPr>
              <w:t>File Number)</w:t>
            </w:r>
          </w:p>
        </w:tc>
        <w:tc>
          <w:tcPr>
            <w:tcW w:w="2600" w:type="dxa"/>
            <w:vAlign w:val="bottom"/>
          </w:tcPr>
          <w:p>
            <w:pPr>
              <w:jc w:val="center"/>
              <w:ind w:left="1110"/>
              <w:spacing w:after="0"/>
              <w:rPr>
                <w:sz w:val="20"/>
                <w:szCs w:val="20"/>
                <w:color w:val="auto"/>
              </w:rPr>
            </w:pPr>
            <w:r>
              <w:rPr>
                <w:rFonts w:ascii="Arial" w:cs="Arial" w:eastAsia="Arial" w:hAnsi="Arial"/>
                <w:sz w:val="18"/>
                <w:szCs w:val="18"/>
                <w:color w:val="auto"/>
                <w:w w:val="99"/>
              </w:rPr>
              <w:t>Identification No.)</w:t>
            </w:r>
          </w:p>
        </w:tc>
      </w:tr>
      <w:tr>
        <w:trPr>
          <w:trHeight w:val="507"/>
        </w:trPr>
        <w:tc>
          <w:tcPr>
            <w:tcW w:w="6380" w:type="dxa"/>
            <w:vAlign w:val="bottom"/>
            <w:gridSpan w:val="2"/>
          </w:tcPr>
          <w:p>
            <w:pPr>
              <w:jc w:val="center"/>
              <w:ind w:right="590"/>
              <w:spacing w:after="0"/>
              <w:rPr>
                <w:sz w:val="20"/>
                <w:szCs w:val="20"/>
                <w:color w:val="auto"/>
              </w:rPr>
            </w:pPr>
            <w:r>
              <w:rPr>
                <w:rFonts w:ascii="Arial" w:cs="Arial" w:eastAsia="Arial" w:hAnsi="Arial"/>
                <w:sz w:val="18"/>
                <w:szCs w:val="18"/>
                <w:b w:val="1"/>
                <w:bCs w:val="1"/>
                <w:color w:val="auto"/>
                <w:w w:val="99"/>
              </w:rPr>
              <w:t>1400 Douglas Street, Omaha, Nebraska</w:t>
            </w:r>
          </w:p>
        </w:tc>
        <w:tc>
          <w:tcPr>
            <w:tcW w:w="2600" w:type="dxa"/>
            <w:vAlign w:val="bottom"/>
          </w:tcPr>
          <w:p>
            <w:pPr>
              <w:jc w:val="center"/>
              <w:ind w:left="1090"/>
              <w:spacing w:after="0"/>
              <w:rPr>
                <w:sz w:val="20"/>
                <w:szCs w:val="20"/>
                <w:color w:val="auto"/>
              </w:rPr>
            </w:pPr>
            <w:r>
              <w:rPr>
                <w:rFonts w:ascii="Arial" w:cs="Arial" w:eastAsia="Arial" w:hAnsi="Arial"/>
                <w:sz w:val="18"/>
                <w:szCs w:val="18"/>
                <w:b w:val="1"/>
                <w:bCs w:val="1"/>
                <w:color w:val="auto"/>
                <w:w w:val="99"/>
              </w:rPr>
              <w:t>68179</w:t>
            </w:r>
          </w:p>
        </w:tc>
      </w:tr>
      <w:tr>
        <w:trPr>
          <w:trHeight w:val="262"/>
        </w:trPr>
        <w:tc>
          <w:tcPr>
            <w:tcW w:w="6380" w:type="dxa"/>
            <w:vAlign w:val="bottom"/>
            <w:gridSpan w:val="2"/>
          </w:tcPr>
          <w:p>
            <w:pPr>
              <w:jc w:val="center"/>
              <w:ind w:right="610"/>
              <w:spacing w:after="0"/>
              <w:rPr>
                <w:sz w:val="20"/>
                <w:szCs w:val="20"/>
                <w:color w:val="auto"/>
              </w:rPr>
            </w:pPr>
            <w:r>
              <w:rPr>
                <w:rFonts w:ascii="Arial" w:cs="Arial" w:eastAsia="Arial" w:hAnsi="Arial"/>
                <w:sz w:val="18"/>
                <w:szCs w:val="18"/>
                <w:color w:val="auto"/>
                <w:w w:val="99"/>
              </w:rPr>
              <w:t>(Address of principal executive offices)</w:t>
            </w:r>
          </w:p>
        </w:tc>
        <w:tc>
          <w:tcPr>
            <w:tcW w:w="2600" w:type="dxa"/>
            <w:vAlign w:val="bottom"/>
          </w:tcPr>
          <w:p>
            <w:pPr>
              <w:jc w:val="center"/>
              <w:ind w:left="1110"/>
              <w:spacing w:after="0"/>
              <w:rPr>
                <w:sz w:val="20"/>
                <w:szCs w:val="20"/>
                <w:color w:val="auto"/>
              </w:rPr>
            </w:pPr>
            <w:r>
              <w:rPr>
                <w:rFonts w:ascii="Arial" w:cs="Arial" w:eastAsia="Arial" w:hAnsi="Arial"/>
                <w:sz w:val="18"/>
                <w:szCs w:val="18"/>
                <w:color w:val="auto"/>
                <w:w w:val="98"/>
              </w:rPr>
              <w:t>(Zip Code)</w:t>
            </w:r>
          </w:p>
        </w:tc>
      </w:tr>
    </w:tbl>
    <w:p>
      <w:pPr>
        <w:spacing w:after="0" w:line="207"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(402) 544-5000</w:t>
      </w:r>
    </w:p>
    <w:p>
      <w:pPr>
        <w:spacing w:after="0" w:line="117"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______________________________________</w:t>
      </w:r>
    </w:p>
    <w:p>
      <w:pPr>
        <w:spacing w:after="0" w:line="99"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9" w:lineRule="exact"/>
        <w:rPr>
          <w:sz w:val="24"/>
          <w:szCs w:val="24"/>
          <w:color w:val="auto"/>
        </w:rPr>
      </w:pPr>
    </w:p>
    <w:p>
      <w:pPr>
        <w:ind w:left="380" w:hanging="34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80" w:hanging="34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80" w:hanging="34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80" w:hanging="34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33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Title of each Class</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Trading Symbol</w:t>
            </w:r>
          </w:p>
        </w:tc>
        <w:tc>
          <w:tcPr>
            <w:tcW w:w="4920" w:type="dxa"/>
            <w:vAlign w:val="bottom"/>
          </w:tcPr>
          <w:p>
            <w:pPr>
              <w:jc w:val="center"/>
              <w:spacing w:after="0"/>
              <w:rPr>
                <w:sz w:val="20"/>
                <w:szCs w:val="20"/>
                <w:color w:val="auto"/>
              </w:rPr>
            </w:pPr>
            <w:r>
              <w:rPr>
                <w:rFonts w:ascii="Arial" w:cs="Arial" w:eastAsia="Arial" w:hAnsi="Arial"/>
                <w:sz w:val="18"/>
                <w:szCs w:val="18"/>
                <w:color w:val="auto"/>
              </w:rPr>
              <w:t>Name of each exchange on which registered</w:t>
            </w:r>
          </w:p>
        </w:tc>
      </w:tr>
      <w:tr>
        <w:trPr>
          <w:trHeight w:val="23"/>
        </w:trPr>
        <w:tc>
          <w:tcPr>
            <w:tcW w:w="3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18"/>
        </w:trPr>
        <w:tc>
          <w:tcPr>
            <w:tcW w:w="3360" w:type="dxa"/>
            <w:vAlign w:val="bottom"/>
            <w:gridSpan w:val="2"/>
          </w:tcPr>
          <w:p>
            <w:pPr>
              <w:jc w:val="center"/>
              <w:ind w:right="160"/>
              <w:spacing w:after="0"/>
              <w:rPr>
                <w:sz w:val="20"/>
                <w:szCs w:val="20"/>
                <w:color w:val="auto"/>
              </w:rPr>
            </w:pPr>
            <w:r>
              <w:rPr>
                <w:rFonts w:ascii="Arial" w:cs="Arial" w:eastAsia="Arial" w:hAnsi="Arial"/>
                <w:sz w:val="18"/>
                <w:szCs w:val="18"/>
                <w:color w:val="auto"/>
              </w:rPr>
              <w:t>Common Stock</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UNP</w:t>
            </w:r>
          </w:p>
        </w:tc>
        <w:tc>
          <w:tcPr>
            <w:tcW w:w="492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r>
        <w:trPr>
          <w:trHeight w:val="239"/>
        </w:trPr>
        <w:tc>
          <w:tcPr>
            <w:tcW w:w="3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(Par Value $2.50 per share)</w:t>
            </w: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20" w:type="dxa"/>
            <w:vAlign w:val="bottom"/>
          </w:tcPr>
          <w:p>
            <w:pPr>
              <w:spacing w:after="0"/>
              <w:rPr>
                <w:sz w:val="20"/>
                <w:szCs w:val="20"/>
                <w:color w:val="auto"/>
              </w:rPr>
            </w:pPr>
          </w:p>
        </w:tc>
      </w:tr>
    </w:tbl>
    <w:p>
      <w:pPr>
        <w:spacing w:after="0" w:line="207" w:lineRule="exact"/>
        <w:rPr>
          <w:sz w:val="24"/>
          <w:szCs w:val="24"/>
          <w:color w:val="auto"/>
        </w:rPr>
      </w:pPr>
    </w:p>
    <w:p>
      <w:pPr>
        <w:jc w:val="both"/>
        <w:spacing w:after="0" w:line="23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Union Pacific Corporation (the Company) held its Annual Meeting of Shareholders on May 14, 2026, conducted through a live audio webinar only (the Meeting). Of the 593,678,300 shares outstanding and entitled to vote at the Meeting, 538,870,394 shares were present at the Meeting in person or by proxy, constituting a quorum of 90.76%. The shareholders of the Company’s common stock (the Shareholders) considered and voted upon three proposals at the Meeting.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Shareholders elected each of the following directors to serve a term of one year, ending at the time of the next Annual Meeting of Shareholders in 2027 (or until a successor is elected) pursuant to the By-Laws of the Company and the applicable laws of the State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5"/>
              </w:rPr>
              <w:t>Name</w:t>
            </w: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Votes For</w:t>
            </w:r>
          </w:p>
        </w:tc>
        <w:tc>
          <w:tcPr>
            <w:tcW w:w="124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97"/>
              </w:rPr>
              <w:t>Votes Against</w:t>
            </w:r>
          </w:p>
        </w:tc>
        <w:tc>
          <w:tcPr>
            <w:tcW w:w="114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Abstentions</w:t>
            </w:r>
          </w:p>
        </w:tc>
        <w:tc>
          <w:tcPr>
            <w:tcW w:w="1920" w:type="dxa"/>
            <w:vAlign w:val="bottom"/>
            <w:gridSpan w:val="2"/>
          </w:tcPr>
          <w:p>
            <w:pPr>
              <w:jc w:val="center"/>
              <w:ind w:left="410"/>
              <w:spacing w:after="0"/>
              <w:rPr>
                <w:sz w:val="20"/>
                <w:szCs w:val="20"/>
                <w:color w:val="auto"/>
              </w:rPr>
            </w:pPr>
            <w:r>
              <w:rPr>
                <w:rFonts w:ascii="Arial" w:cs="Arial" w:eastAsia="Arial" w:hAnsi="Arial"/>
                <w:sz w:val="18"/>
                <w:szCs w:val="18"/>
                <w:color w:val="auto"/>
                <w:w w:val="99"/>
              </w:rPr>
              <w:t>Broker Non-Votes</w:t>
            </w: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511"/>
        </w:trPr>
        <w:tc>
          <w:tcPr>
            <w:tcW w:w="2480" w:type="dxa"/>
            <w:vAlign w:val="bottom"/>
            <w:gridSpan w:val="3"/>
          </w:tcPr>
          <w:p>
            <w:pPr>
              <w:spacing w:after="0"/>
              <w:rPr>
                <w:sz w:val="20"/>
                <w:szCs w:val="20"/>
                <w:color w:val="auto"/>
              </w:rPr>
            </w:pPr>
            <w:r>
              <w:rPr>
                <w:rFonts w:ascii="Arial" w:cs="Arial" w:eastAsia="Arial" w:hAnsi="Arial"/>
                <w:sz w:val="18"/>
                <w:szCs w:val="18"/>
                <w:color w:val="auto"/>
              </w:rPr>
              <w:t>Sheri H. Edison</w:t>
            </w:r>
          </w:p>
        </w:tc>
        <w:tc>
          <w:tcPr>
            <w:tcW w:w="27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468,658,407</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10,831,667</w:t>
            </w:r>
          </w:p>
        </w:tc>
        <w:tc>
          <w:tcPr>
            <w:tcW w:w="1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1,305,249</w:t>
            </w:r>
          </w:p>
        </w:tc>
        <w:tc>
          <w:tcPr>
            <w:tcW w:w="500" w:type="dxa"/>
            <w:vAlign w:val="bottom"/>
          </w:tcPr>
          <w:p>
            <w:pPr>
              <w:spacing w:after="0"/>
              <w:rPr>
                <w:sz w:val="24"/>
                <w:szCs w:val="24"/>
                <w:color w:val="auto"/>
              </w:rPr>
            </w:pPr>
          </w:p>
        </w:tc>
        <w:tc>
          <w:tcPr>
            <w:tcW w:w="1920" w:type="dxa"/>
            <w:vAlign w:val="bottom"/>
            <w:gridSpan w:val="2"/>
          </w:tcPr>
          <w:p>
            <w:pPr>
              <w:jc w:val="center"/>
              <w:ind w:left="410"/>
              <w:spacing w:after="0"/>
              <w:rPr>
                <w:sz w:val="20"/>
                <w:szCs w:val="20"/>
                <w:color w:val="auto"/>
              </w:rPr>
            </w:pPr>
            <w:r>
              <w:rPr>
                <w:rFonts w:ascii="Arial" w:cs="Arial" w:eastAsia="Arial" w:hAnsi="Arial"/>
                <w:sz w:val="18"/>
                <w:szCs w:val="18"/>
                <w:color w:val="auto"/>
                <w:w w:val="99"/>
              </w:rPr>
              <w:t>58,075,071</w:t>
            </w:r>
          </w:p>
        </w:tc>
      </w:tr>
      <w:tr>
        <w:trPr>
          <w:trHeight w:val="486"/>
        </w:trPr>
        <w:tc>
          <w:tcPr>
            <w:tcW w:w="2480" w:type="dxa"/>
            <w:vAlign w:val="bottom"/>
            <w:gridSpan w:val="3"/>
          </w:tcPr>
          <w:p>
            <w:pPr>
              <w:spacing w:after="0"/>
              <w:rPr>
                <w:sz w:val="20"/>
                <w:szCs w:val="20"/>
                <w:color w:val="auto"/>
              </w:rPr>
            </w:pPr>
            <w:r>
              <w:rPr>
                <w:rFonts w:ascii="Arial" w:cs="Arial" w:eastAsia="Arial" w:hAnsi="Arial"/>
                <w:sz w:val="18"/>
                <w:szCs w:val="18"/>
                <w:color w:val="auto"/>
              </w:rPr>
              <w:t>Teresa M. Finley</w:t>
            </w:r>
          </w:p>
        </w:tc>
        <w:tc>
          <w:tcPr>
            <w:tcW w:w="27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477,361,721</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2,594,064</w:t>
            </w:r>
          </w:p>
        </w:tc>
        <w:tc>
          <w:tcPr>
            <w:tcW w:w="1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839,538</w:t>
            </w:r>
          </w:p>
        </w:tc>
        <w:tc>
          <w:tcPr>
            <w:tcW w:w="500" w:type="dxa"/>
            <w:vAlign w:val="bottom"/>
          </w:tcPr>
          <w:p>
            <w:pPr>
              <w:spacing w:after="0"/>
              <w:rPr>
                <w:sz w:val="24"/>
                <w:szCs w:val="24"/>
                <w:color w:val="auto"/>
              </w:rPr>
            </w:pPr>
          </w:p>
        </w:tc>
        <w:tc>
          <w:tcPr>
            <w:tcW w:w="1920" w:type="dxa"/>
            <w:vAlign w:val="bottom"/>
            <w:gridSpan w:val="2"/>
          </w:tcPr>
          <w:p>
            <w:pPr>
              <w:jc w:val="center"/>
              <w:ind w:left="410"/>
              <w:spacing w:after="0"/>
              <w:rPr>
                <w:sz w:val="20"/>
                <w:szCs w:val="20"/>
                <w:color w:val="auto"/>
              </w:rPr>
            </w:pPr>
            <w:r>
              <w:rPr>
                <w:rFonts w:ascii="Arial" w:cs="Arial" w:eastAsia="Arial" w:hAnsi="Arial"/>
                <w:sz w:val="18"/>
                <w:szCs w:val="18"/>
                <w:color w:val="auto"/>
                <w:w w:val="99"/>
              </w:rPr>
              <w:t>58,075,071</w:t>
            </w:r>
          </w:p>
        </w:tc>
      </w:tr>
      <w:tr>
        <w:trPr>
          <w:trHeight w:val="486"/>
        </w:trPr>
        <w:tc>
          <w:tcPr>
            <w:tcW w:w="2480" w:type="dxa"/>
            <w:vAlign w:val="bottom"/>
            <w:gridSpan w:val="3"/>
          </w:tcPr>
          <w:p>
            <w:pPr>
              <w:spacing w:after="0"/>
              <w:rPr>
                <w:sz w:val="20"/>
                <w:szCs w:val="20"/>
                <w:color w:val="auto"/>
              </w:rPr>
            </w:pPr>
            <w:r>
              <w:rPr>
                <w:rFonts w:ascii="Arial" w:cs="Arial" w:eastAsia="Arial" w:hAnsi="Arial"/>
                <w:sz w:val="18"/>
                <w:szCs w:val="18"/>
                <w:color w:val="auto"/>
              </w:rPr>
              <w:t>Deborah C. Hopkins</w:t>
            </w:r>
          </w:p>
        </w:tc>
        <w:tc>
          <w:tcPr>
            <w:tcW w:w="2760" w:type="dxa"/>
            <w:vAlign w:val="bottom"/>
            <w:gridSpan w:val="3"/>
          </w:tcPr>
          <w:p>
            <w:pPr>
              <w:jc w:val="center"/>
              <w:ind w:right="500"/>
              <w:spacing w:after="0"/>
              <w:rPr>
                <w:sz w:val="20"/>
                <w:szCs w:val="20"/>
                <w:color w:val="auto"/>
              </w:rPr>
            </w:pPr>
            <w:r>
              <w:rPr>
                <w:rFonts w:ascii="Arial" w:cs="Arial" w:eastAsia="Arial" w:hAnsi="Arial"/>
                <w:sz w:val="18"/>
                <w:szCs w:val="18"/>
                <w:color w:val="auto"/>
                <w:w w:val="97"/>
              </w:rPr>
              <w:t>477,411,285</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2,517,387</w:t>
            </w:r>
          </w:p>
        </w:tc>
        <w:tc>
          <w:tcPr>
            <w:tcW w:w="1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866,651</w:t>
            </w:r>
          </w:p>
        </w:tc>
        <w:tc>
          <w:tcPr>
            <w:tcW w:w="500" w:type="dxa"/>
            <w:vAlign w:val="bottom"/>
          </w:tcPr>
          <w:p>
            <w:pPr>
              <w:spacing w:after="0"/>
              <w:rPr>
                <w:sz w:val="24"/>
                <w:szCs w:val="24"/>
                <w:color w:val="auto"/>
              </w:rPr>
            </w:pPr>
          </w:p>
        </w:tc>
        <w:tc>
          <w:tcPr>
            <w:tcW w:w="1920" w:type="dxa"/>
            <w:vAlign w:val="bottom"/>
            <w:gridSpan w:val="2"/>
          </w:tcPr>
          <w:p>
            <w:pPr>
              <w:jc w:val="center"/>
              <w:ind w:left="410"/>
              <w:spacing w:after="0"/>
              <w:rPr>
                <w:sz w:val="20"/>
                <w:szCs w:val="20"/>
                <w:color w:val="auto"/>
              </w:rPr>
            </w:pPr>
            <w:r>
              <w:rPr>
                <w:rFonts w:ascii="Arial" w:cs="Arial" w:eastAsia="Arial" w:hAnsi="Arial"/>
                <w:sz w:val="18"/>
                <w:szCs w:val="18"/>
                <w:color w:val="auto"/>
                <w:w w:val="99"/>
              </w:rPr>
              <w:t>58,075,071</w:t>
            </w:r>
          </w:p>
        </w:tc>
      </w:tr>
      <w:tr>
        <w:trPr>
          <w:trHeight w:val="486"/>
        </w:trPr>
        <w:tc>
          <w:tcPr>
            <w:tcW w:w="2480" w:type="dxa"/>
            <w:vAlign w:val="bottom"/>
            <w:gridSpan w:val="3"/>
          </w:tcPr>
          <w:p>
            <w:pPr>
              <w:spacing w:after="0"/>
              <w:rPr>
                <w:sz w:val="20"/>
                <w:szCs w:val="20"/>
                <w:color w:val="auto"/>
              </w:rPr>
            </w:pPr>
            <w:r>
              <w:rPr>
                <w:rFonts w:ascii="Arial" w:cs="Arial" w:eastAsia="Arial" w:hAnsi="Arial"/>
                <w:sz w:val="18"/>
                <w:szCs w:val="18"/>
                <w:color w:val="auto"/>
              </w:rPr>
              <w:t>Jane H. Lute</w:t>
            </w:r>
          </w:p>
        </w:tc>
        <w:tc>
          <w:tcPr>
            <w:tcW w:w="2760" w:type="dxa"/>
            <w:vAlign w:val="bottom"/>
            <w:gridSpan w:val="3"/>
          </w:tcPr>
          <w:p>
            <w:pPr>
              <w:jc w:val="center"/>
              <w:ind w:right="500"/>
              <w:spacing w:after="0"/>
              <w:rPr>
                <w:sz w:val="20"/>
                <w:szCs w:val="20"/>
                <w:color w:val="auto"/>
              </w:rPr>
            </w:pPr>
            <w:r>
              <w:rPr>
                <w:rFonts w:ascii="Arial" w:cs="Arial" w:eastAsia="Arial" w:hAnsi="Arial"/>
                <w:sz w:val="18"/>
                <w:szCs w:val="18"/>
                <w:color w:val="auto"/>
                <w:w w:val="97"/>
              </w:rPr>
              <w:t>458,441,119</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21,204,940</w:t>
            </w:r>
          </w:p>
        </w:tc>
        <w:tc>
          <w:tcPr>
            <w:tcW w:w="1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1,149,264</w:t>
            </w:r>
          </w:p>
        </w:tc>
        <w:tc>
          <w:tcPr>
            <w:tcW w:w="500" w:type="dxa"/>
            <w:vAlign w:val="bottom"/>
          </w:tcPr>
          <w:p>
            <w:pPr>
              <w:spacing w:after="0"/>
              <w:rPr>
                <w:sz w:val="24"/>
                <w:szCs w:val="24"/>
                <w:color w:val="auto"/>
              </w:rPr>
            </w:pPr>
          </w:p>
        </w:tc>
        <w:tc>
          <w:tcPr>
            <w:tcW w:w="1920" w:type="dxa"/>
            <w:vAlign w:val="bottom"/>
            <w:gridSpan w:val="2"/>
          </w:tcPr>
          <w:p>
            <w:pPr>
              <w:jc w:val="center"/>
              <w:ind w:left="410"/>
              <w:spacing w:after="0"/>
              <w:rPr>
                <w:sz w:val="20"/>
                <w:szCs w:val="20"/>
                <w:color w:val="auto"/>
              </w:rPr>
            </w:pPr>
            <w:r>
              <w:rPr>
                <w:rFonts w:ascii="Arial" w:cs="Arial" w:eastAsia="Arial" w:hAnsi="Arial"/>
                <w:sz w:val="18"/>
                <w:szCs w:val="18"/>
                <w:color w:val="auto"/>
                <w:w w:val="99"/>
              </w:rPr>
              <w:t>58,075,071</w:t>
            </w:r>
          </w:p>
        </w:tc>
      </w:tr>
      <w:tr>
        <w:trPr>
          <w:trHeight w:val="486"/>
        </w:trPr>
        <w:tc>
          <w:tcPr>
            <w:tcW w:w="2480" w:type="dxa"/>
            <w:vAlign w:val="bottom"/>
            <w:gridSpan w:val="3"/>
          </w:tcPr>
          <w:p>
            <w:pPr>
              <w:spacing w:after="0"/>
              <w:rPr>
                <w:sz w:val="20"/>
                <w:szCs w:val="20"/>
                <w:color w:val="auto"/>
              </w:rPr>
            </w:pPr>
            <w:r>
              <w:rPr>
                <w:rFonts w:ascii="Arial" w:cs="Arial" w:eastAsia="Arial" w:hAnsi="Arial"/>
                <w:sz w:val="18"/>
                <w:szCs w:val="18"/>
                <w:color w:val="auto"/>
              </w:rPr>
              <w:t>Michael R. McCarthy</w:t>
            </w:r>
          </w:p>
        </w:tc>
        <w:tc>
          <w:tcPr>
            <w:tcW w:w="27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453,856,480</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25,893,643</w:t>
            </w:r>
          </w:p>
        </w:tc>
        <w:tc>
          <w:tcPr>
            <w:tcW w:w="1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1,045,200</w:t>
            </w:r>
          </w:p>
        </w:tc>
        <w:tc>
          <w:tcPr>
            <w:tcW w:w="500" w:type="dxa"/>
            <w:vAlign w:val="bottom"/>
          </w:tcPr>
          <w:p>
            <w:pPr>
              <w:spacing w:after="0"/>
              <w:rPr>
                <w:sz w:val="24"/>
                <w:szCs w:val="24"/>
                <w:color w:val="auto"/>
              </w:rPr>
            </w:pPr>
          </w:p>
        </w:tc>
        <w:tc>
          <w:tcPr>
            <w:tcW w:w="1920" w:type="dxa"/>
            <w:vAlign w:val="bottom"/>
            <w:gridSpan w:val="2"/>
          </w:tcPr>
          <w:p>
            <w:pPr>
              <w:jc w:val="center"/>
              <w:ind w:left="410"/>
              <w:spacing w:after="0"/>
              <w:rPr>
                <w:sz w:val="20"/>
                <w:szCs w:val="20"/>
                <w:color w:val="auto"/>
              </w:rPr>
            </w:pPr>
            <w:r>
              <w:rPr>
                <w:rFonts w:ascii="Arial" w:cs="Arial" w:eastAsia="Arial" w:hAnsi="Arial"/>
                <w:sz w:val="18"/>
                <w:szCs w:val="18"/>
                <w:color w:val="auto"/>
                <w:w w:val="99"/>
              </w:rPr>
              <w:t>58,075,071</w:t>
            </w:r>
          </w:p>
        </w:tc>
      </w:tr>
      <w:tr>
        <w:trPr>
          <w:trHeight w:val="486"/>
        </w:trPr>
        <w:tc>
          <w:tcPr>
            <w:tcW w:w="2480" w:type="dxa"/>
            <w:vAlign w:val="bottom"/>
            <w:gridSpan w:val="3"/>
          </w:tcPr>
          <w:p>
            <w:pPr>
              <w:spacing w:after="0"/>
              <w:rPr>
                <w:sz w:val="20"/>
                <w:szCs w:val="20"/>
                <w:color w:val="auto"/>
              </w:rPr>
            </w:pPr>
            <w:r>
              <w:rPr>
                <w:rFonts w:ascii="Arial" w:cs="Arial" w:eastAsia="Arial" w:hAnsi="Arial"/>
                <w:sz w:val="18"/>
                <w:szCs w:val="18"/>
                <w:color w:val="auto"/>
              </w:rPr>
              <w:t>Doyle R. Simons</w:t>
            </w:r>
          </w:p>
        </w:tc>
        <w:tc>
          <w:tcPr>
            <w:tcW w:w="27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468,876,858</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10,944,221</w:t>
            </w:r>
          </w:p>
        </w:tc>
        <w:tc>
          <w:tcPr>
            <w:tcW w:w="1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974,244</w:t>
            </w:r>
          </w:p>
        </w:tc>
        <w:tc>
          <w:tcPr>
            <w:tcW w:w="500" w:type="dxa"/>
            <w:vAlign w:val="bottom"/>
          </w:tcPr>
          <w:p>
            <w:pPr>
              <w:spacing w:after="0"/>
              <w:rPr>
                <w:sz w:val="24"/>
                <w:szCs w:val="24"/>
                <w:color w:val="auto"/>
              </w:rPr>
            </w:pPr>
          </w:p>
        </w:tc>
        <w:tc>
          <w:tcPr>
            <w:tcW w:w="1920" w:type="dxa"/>
            <w:vAlign w:val="bottom"/>
            <w:gridSpan w:val="2"/>
          </w:tcPr>
          <w:p>
            <w:pPr>
              <w:jc w:val="center"/>
              <w:ind w:left="410"/>
              <w:spacing w:after="0"/>
              <w:rPr>
                <w:sz w:val="20"/>
                <w:szCs w:val="20"/>
                <w:color w:val="auto"/>
              </w:rPr>
            </w:pPr>
            <w:r>
              <w:rPr>
                <w:rFonts w:ascii="Arial" w:cs="Arial" w:eastAsia="Arial" w:hAnsi="Arial"/>
                <w:sz w:val="18"/>
                <w:szCs w:val="18"/>
                <w:color w:val="auto"/>
                <w:w w:val="99"/>
              </w:rPr>
              <w:t>58,075,071</w:t>
            </w:r>
          </w:p>
        </w:tc>
      </w:tr>
      <w:tr>
        <w:trPr>
          <w:trHeight w:val="486"/>
        </w:trPr>
        <w:tc>
          <w:tcPr>
            <w:tcW w:w="2480" w:type="dxa"/>
            <w:vAlign w:val="bottom"/>
            <w:gridSpan w:val="3"/>
          </w:tcPr>
          <w:p>
            <w:pPr>
              <w:spacing w:after="0"/>
              <w:rPr>
                <w:sz w:val="20"/>
                <w:szCs w:val="20"/>
                <w:color w:val="auto"/>
              </w:rPr>
            </w:pPr>
            <w:r>
              <w:rPr>
                <w:rFonts w:ascii="Arial" w:cs="Arial" w:eastAsia="Arial" w:hAnsi="Arial"/>
                <w:sz w:val="18"/>
                <w:szCs w:val="18"/>
                <w:color w:val="auto"/>
              </w:rPr>
              <w:t>John K. Tien, Jr.</w:t>
            </w:r>
          </w:p>
        </w:tc>
        <w:tc>
          <w:tcPr>
            <w:tcW w:w="27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477,322,167</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2,587,244</w:t>
            </w:r>
          </w:p>
        </w:tc>
        <w:tc>
          <w:tcPr>
            <w:tcW w:w="1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885,912</w:t>
            </w:r>
          </w:p>
        </w:tc>
        <w:tc>
          <w:tcPr>
            <w:tcW w:w="500" w:type="dxa"/>
            <w:vAlign w:val="bottom"/>
          </w:tcPr>
          <w:p>
            <w:pPr>
              <w:spacing w:after="0"/>
              <w:rPr>
                <w:sz w:val="24"/>
                <w:szCs w:val="24"/>
                <w:color w:val="auto"/>
              </w:rPr>
            </w:pPr>
          </w:p>
        </w:tc>
        <w:tc>
          <w:tcPr>
            <w:tcW w:w="1920" w:type="dxa"/>
            <w:vAlign w:val="bottom"/>
            <w:gridSpan w:val="2"/>
          </w:tcPr>
          <w:p>
            <w:pPr>
              <w:jc w:val="center"/>
              <w:ind w:left="410"/>
              <w:spacing w:after="0"/>
              <w:rPr>
                <w:sz w:val="20"/>
                <w:szCs w:val="20"/>
                <w:color w:val="auto"/>
              </w:rPr>
            </w:pPr>
            <w:r>
              <w:rPr>
                <w:rFonts w:ascii="Arial" w:cs="Arial" w:eastAsia="Arial" w:hAnsi="Arial"/>
                <w:sz w:val="18"/>
                <w:szCs w:val="18"/>
                <w:color w:val="auto"/>
                <w:w w:val="99"/>
              </w:rPr>
              <w:t>58,075,071</w:t>
            </w:r>
          </w:p>
        </w:tc>
      </w:tr>
      <w:tr>
        <w:trPr>
          <w:trHeight w:val="486"/>
        </w:trPr>
        <w:tc>
          <w:tcPr>
            <w:tcW w:w="2480" w:type="dxa"/>
            <w:vAlign w:val="bottom"/>
            <w:gridSpan w:val="3"/>
          </w:tcPr>
          <w:p>
            <w:pPr>
              <w:spacing w:after="0"/>
              <w:rPr>
                <w:sz w:val="20"/>
                <w:szCs w:val="20"/>
                <w:color w:val="auto"/>
              </w:rPr>
            </w:pPr>
            <w:r>
              <w:rPr>
                <w:rFonts w:ascii="Arial" w:cs="Arial" w:eastAsia="Arial" w:hAnsi="Arial"/>
                <w:sz w:val="18"/>
                <w:szCs w:val="18"/>
                <w:color w:val="auto"/>
              </w:rPr>
              <w:t>V. James Vena</w:t>
            </w:r>
          </w:p>
        </w:tc>
        <w:tc>
          <w:tcPr>
            <w:tcW w:w="27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477,824,620</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2,033,848</w:t>
            </w:r>
          </w:p>
        </w:tc>
        <w:tc>
          <w:tcPr>
            <w:tcW w:w="1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936,855</w:t>
            </w:r>
          </w:p>
        </w:tc>
        <w:tc>
          <w:tcPr>
            <w:tcW w:w="500" w:type="dxa"/>
            <w:vAlign w:val="bottom"/>
          </w:tcPr>
          <w:p>
            <w:pPr>
              <w:spacing w:after="0"/>
              <w:rPr>
                <w:sz w:val="24"/>
                <w:szCs w:val="24"/>
                <w:color w:val="auto"/>
              </w:rPr>
            </w:pPr>
          </w:p>
        </w:tc>
        <w:tc>
          <w:tcPr>
            <w:tcW w:w="1920" w:type="dxa"/>
            <w:vAlign w:val="bottom"/>
            <w:gridSpan w:val="2"/>
          </w:tcPr>
          <w:p>
            <w:pPr>
              <w:jc w:val="center"/>
              <w:ind w:left="410"/>
              <w:spacing w:after="0"/>
              <w:rPr>
                <w:sz w:val="20"/>
                <w:szCs w:val="20"/>
                <w:color w:val="auto"/>
              </w:rPr>
            </w:pPr>
            <w:r>
              <w:rPr>
                <w:rFonts w:ascii="Arial" w:cs="Arial" w:eastAsia="Arial" w:hAnsi="Arial"/>
                <w:sz w:val="18"/>
                <w:szCs w:val="18"/>
                <w:color w:val="auto"/>
                <w:w w:val="99"/>
              </w:rPr>
              <w:t>58,075,071</w:t>
            </w:r>
          </w:p>
        </w:tc>
      </w:tr>
      <w:tr>
        <w:trPr>
          <w:trHeight w:val="486"/>
        </w:trPr>
        <w:tc>
          <w:tcPr>
            <w:tcW w:w="2480" w:type="dxa"/>
            <w:vAlign w:val="bottom"/>
            <w:gridSpan w:val="3"/>
          </w:tcPr>
          <w:p>
            <w:pPr>
              <w:spacing w:after="0"/>
              <w:rPr>
                <w:sz w:val="20"/>
                <w:szCs w:val="20"/>
                <w:color w:val="auto"/>
              </w:rPr>
            </w:pPr>
            <w:r>
              <w:rPr>
                <w:rFonts w:ascii="Arial" w:cs="Arial" w:eastAsia="Arial" w:hAnsi="Arial"/>
                <w:sz w:val="18"/>
                <w:szCs w:val="18"/>
                <w:color w:val="auto"/>
              </w:rPr>
              <w:t>John P. Wiehoff</w:t>
            </w:r>
          </w:p>
        </w:tc>
        <w:tc>
          <w:tcPr>
            <w:tcW w:w="27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477,320,553</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2,518,328</w:t>
            </w:r>
          </w:p>
        </w:tc>
        <w:tc>
          <w:tcPr>
            <w:tcW w:w="1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956,442</w:t>
            </w:r>
          </w:p>
        </w:tc>
        <w:tc>
          <w:tcPr>
            <w:tcW w:w="500" w:type="dxa"/>
            <w:vAlign w:val="bottom"/>
          </w:tcPr>
          <w:p>
            <w:pPr>
              <w:spacing w:after="0"/>
              <w:rPr>
                <w:sz w:val="24"/>
                <w:szCs w:val="24"/>
                <w:color w:val="auto"/>
              </w:rPr>
            </w:pPr>
          </w:p>
        </w:tc>
        <w:tc>
          <w:tcPr>
            <w:tcW w:w="1920" w:type="dxa"/>
            <w:vAlign w:val="bottom"/>
            <w:gridSpan w:val="2"/>
          </w:tcPr>
          <w:p>
            <w:pPr>
              <w:jc w:val="center"/>
              <w:ind w:left="410"/>
              <w:spacing w:after="0"/>
              <w:rPr>
                <w:sz w:val="20"/>
                <w:szCs w:val="20"/>
                <w:color w:val="auto"/>
              </w:rPr>
            </w:pPr>
            <w:r>
              <w:rPr>
                <w:rFonts w:ascii="Arial" w:cs="Arial" w:eastAsia="Arial" w:hAnsi="Arial"/>
                <w:sz w:val="18"/>
                <w:szCs w:val="18"/>
                <w:color w:val="auto"/>
                <w:w w:val="99"/>
              </w:rPr>
              <w:t>58,075,071</w:t>
            </w:r>
          </w:p>
        </w:tc>
      </w:tr>
      <w:tr>
        <w:trPr>
          <w:trHeight w:val="486"/>
        </w:trPr>
        <w:tc>
          <w:tcPr>
            <w:tcW w:w="2480" w:type="dxa"/>
            <w:vAlign w:val="bottom"/>
            <w:gridSpan w:val="3"/>
          </w:tcPr>
          <w:p>
            <w:pPr>
              <w:spacing w:after="0"/>
              <w:rPr>
                <w:sz w:val="20"/>
                <w:szCs w:val="20"/>
                <w:color w:val="auto"/>
              </w:rPr>
            </w:pPr>
            <w:r>
              <w:rPr>
                <w:rFonts w:ascii="Arial" w:cs="Arial" w:eastAsia="Arial" w:hAnsi="Arial"/>
                <w:sz w:val="18"/>
                <w:szCs w:val="18"/>
                <w:color w:val="auto"/>
              </w:rPr>
              <w:t>W Anthony Will</w:t>
            </w:r>
          </w:p>
        </w:tc>
        <w:tc>
          <w:tcPr>
            <w:tcW w:w="27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477,982,920</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1,797,522</w:t>
            </w:r>
          </w:p>
        </w:tc>
        <w:tc>
          <w:tcPr>
            <w:tcW w:w="1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1,014,881</w:t>
            </w:r>
          </w:p>
        </w:tc>
        <w:tc>
          <w:tcPr>
            <w:tcW w:w="500" w:type="dxa"/>
            <w:vAlign w:val="bottom"/>
          </w:tcPr>
          <w:p>
            <w:pPr>
              <w:spacing w:after="0"/>
              <w:rPr>
                <w:sz w:val="24"/>
                <w:szCs w:val="24"/>
                <w:color w:val="auto"/>
              </w:rPr>
            </w:pPr>
          </w:p>
        </w:tc>
        <w:tc>
          <w:tcPr>
            <w:tcW w:w="1920" w:type="dxa"/>
            <w:vAlign w:val="bottom"/>
            <w:gridSpan w:val="2"/>
          </w:tcPr>
          <w:p>
            <w:pPr>
              <w:jc w:val="center"/>
              <w:ind w:left="410"/>
              <w:spacing w:after="0"/>
              <w:rPr>
                <w:sz w:val="20"/>
                <w:szCs w:val="20"/>
                <w:color w:val="auto"/>
              </w:rPr>
            </w:pPr>
            <w:r>
              <w:rPr>
                <w:rFonts w:ascii="Arial" w:cs="Arial" w:eastAsia="Arial" w:hAnsi="Arial"/>
                <w:sz w:val="18"/>
                <w:szCs w:val="18"/>
                <w:color w:val="auto"/>
                <w:w w:val="99"/>
              </w:rPr>
              <w:t>58,075,071</w:t>
            </w:r>
          </w:p>
        </w:tc>
      </w:tr>
      <w:tr>
        <w:trPr>
          <w:trHeight w:val="486"/>
        </w:trPr>
        <w:tc>
          <w:tcPr>
            <w:tcW w:w="2480" w:type="dxa"/>
            <w:vAlign w:val="bottom"/>
            <w:gridSpan w:val="3"/>
          </w:tcPr>
          <w:p>
            <w:pPr>
              <w:spacing w:after="0"/>
              <w:rPr>
                <w:sz w:val="20"/>
                <w:szCs w:val="20"/>
                <w:color w:val="auto"/>
              </w:rPr>
            </w:pPr>
            <w:r>
              <w:rPr>
                <w:rFonts w:ascii="Arial" w:cs="Arial" w:eastAsia="Arial" w:hAnsi="Arial"/>
                <w:sz w:val="18"/>
                <w:szCs w:val="18"/>
                <w:color w:val="auto"/>
              </w:rPr>
              <w:t>Christopher J. Williams</w:t>
            </w:r>
          </w:p>
        </w:tc>
        <w:tc>
          <w:tcPr>
            <w:tcW w:w="27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473,783,412</w:t>
            </w: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5,778,011</w:t>
            </w:r>
          </w:p>
        </w:tc>
        <w:tc>
          <w:tcPr>
            <w:tcW w:w="1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1,233,900</w:t>
            </w:r>
          </w:p>
        </w:tc>
        <w:tc>
          <w:tcPr>
            <w:tcW w:w="500" w:type="dxa"/>
            <w:vAlign w:val="bottom"/>
          </w:tcPr>
          <w:p>
            <w:pPr>
              <w:spacing w:after="0"/>
              <w:rPr>
                <w:sz w:val="24"/>
                <w:szCs w:val="24"/>
                <w:color w:val="auto"/>
              </w:rPr>
            </w:pPr>
          </w:p>
        </w:tc>
        <w:tc>
          <w:tcPr>
            <w:tcW w:w="1920" w:type="dxa"/>
            <w:vAlign w:val="bottom"/>
            <w:gridSpan w:val="2"/>
          </w:tcPr>
          <w:p>
            <w:pPr>
              <w:jc w:val="center"/>
              <w:ind w:left="410"/>
              <w:spacing w:after="0"/>
              <w:rPr>
                <w:sz w:val="20"/>
                <w:szCs w:val="20"/>
                <w:color w:val="auto"/>
              </w:rPr>
            </w:pPr>
            <w:r>
              <w:rPr>
                <w:rFonts w:ascii="Arial" w:cs="Arial" w:eastAsia="Arial" w:hAnsi="Arial"/>
                <w:sz w:val="18"/>
                <w:szCs w:val="18"/>
                <w:color w:val="auto"/>
                <w:w w:val="99"/>
              </w:rPr>
              <w:t>58,075,071</w:t>
            </w:r>
          </w:p>
        </w:tc>
      </w:tr>
    </w:tbl>
    <w:p>
      <w:pPr>
        <w:spacing w:after="0" w:line="200" w:lineRule="exact"/>
        <w:rPr>
          <w:sz w:val="20"/>
          <w:szCs w:val="20"/>
          <w:color w:val="auto"/>
        </w:rPr>
      </w:pPr>
    </w:p>
    <w:p>
      <w:pPr>
        <w:spacing w:after="0" w:line="344"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color w:val="auto"/>
        </w:rPr>
        <w:t>Proposal 2 – Ratification of Appointment of Deloitte &amp; Touche LLP as Independent Registered Public Accounting Firm for the Year Ending December 31, 2026</w:t>
      </w:r>
    </w:p>
    <w:p>
      <w:pPr>
        <w:spacing w:after="0" w:line="163"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Shareholders voted for the ratification of the appointment of Deloitte &amp; Touche LLP as the Company’s independent registered public accounting firm for 2026 by the following count:</w:t>
      </w:r>
    </w:p>
    <w:p>
      <w:pPr>
        <w:spacing w:after="0" w:line="330" w:lineRule="exact"/>
        <w:rPr>
          <w:sz w:val="20"/>
          <w:szCs w:val="20"/>
          <w:color w:val="auto"/>
        </w:rPr>
      </w:pPr>
    </w:p>
    <w:tbl>
      <w:tblPr>
        <w:tblLayout w:type="fixed"/>
        <w:tblInd w:w="232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2620" w:type="dxa"/>
            <w:vAlign w:val="bottom"/>
            <w:gridSpan w:val="2"/>
          </w:tcPr>
          <w:p>
            <w:pPr>
              <w:jc w:val="center"/>
              <w:ind w:right="1860"/>
              <w:spacing w:after="0"/>
              <w:rPr>
                <w:sz w:val="20"/>
                <w:szCs w:val="20"/>
                <w:color w:val="auto"/>
              </w:rPr>
            </w:pPr>
            <w:r>
              <w:rPr>
                <w:rFonts w:ascii="Arial" w:cs="Arial" w:eastAsia="Arial" w:hAnsi="Arial"/>
                <w:sz w:val="18"/>
                <w:szCs w:val="18"/>
                <w:color w:val="auto"/>
                <w:w w:val="97"/>
              </w:rPr>
              <w:t>Votes For</w:t>
            </w:r>
          </w:p>
        </w:tc>
        <w:tc>
          <w:tcPr>
            <w:tcW w:w="2880" w:type="dxa"/>
            <w:vAlign w:val="bottom"/>
            <w:gridSpan w:val="2"/>
          </w:tcPr>
          <w:p>
            <w:pPr>
              <w:jc w:val="center"/>
              <w:ind w:right="1780"/>
              <w:spacing w:after="0"/>
              <w:rPr>
                <w:sz w:val="20"/>
                <w:szCs w:val="20"/>
                <w:color w:val="auto"/>
              </w:rPr>
            </w:pPr>
            <w:r>
              <w:rPr>
                <w:rFonts w:ascii="Arial" w:cs="Arial" w:eastAsia="Arial" w:hAnsi="Arial"/>
                <w:sz w:val="18"/>
                <w:szCs w:val="18"/>
                <w:color w:val="auto"/>
                <w:w w:val="99"/>
              </w:rPr>
              <w:t>Votes Against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Abstentions</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510"/>
        </w:trPr>
        <w:tc>
          <w:tcPr>
            <w:tcW w:w="2740" w:type="dxa"/>
            <w:vAlign w:val="bottom"/>
            <w:gridSpan w:val="3"/>
          </w:tcPr>
          <w:p>
            <w:pPr>
              <w:jc w:val="right"/>
              <w:ind w:right="1740"/>
              <w:spacing w:after="0"/>
              <w:rPr>
                <w:sz w:val="20"/>
                <w:szCs w:val="20"/>
                <w:color w:val="auto"/>
              </w:rPr>
            </w:pPr>
            <w:r>
              <w:rPr>
                <w:rFonts w:ascii="Arial" w:cs="Arial" w:eastAsia="Arial" w:hAnsi="Arial"/>
                <w:sz w:val="18"/>
                <w:szCs w:val="18"/>
                <w:color w:val="auto"/>
                <w:w w:val="97"/>
              </w:rPr>
              <w:t>506,109,723</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31,880,708</w:t>
            </w:r>
          </w:p>
        </w:tc>
        <w:tc>
          <w:tcPr>
            <w:tcW w:w="178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879,963</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Advisory Vote to Approve Executive Compensation (“Say on Pay”)</w:t>
      </w:r>
    </w:p>
    <w:p>
      <w:pPr>
        <w:spacing w:after="0" w:line="239"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The Shareholders approved, on an advisory (non-binding) basis, the compensation of the Company’s Named Executive Officers, by the following count:</w:t>
      </w:r>
    </w:p>
    <w:p>
      <w:pPr>
        <w:spacing w:after="0" w:line="330"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620" w:type="dxa"/>
            <w:vAlign w:val="bottom"/>
            <w:gridSpan w:val="2"/>
          </w:tcPr>
          <w:p>
            <w:pPr>
              <w:jc w:val="center"/>
              <w:ind w:right="1860"/>
              <w:spacing w:after="0"/>
              <w:rPr>
                <w:sz w:val="20"/>
                <w:szCs w:val="20"/>
                <w:color w:val="auto"/>
              </w:rPr>
            </w:pPr>
            <w:r>
              <w:rPr>
                <w:rFonts w:ascii="Arial" w:cs="Arial" w:eastAsia="Arial" w:hAnsi="Arial"/>
                <w:sz w:val="18"/>
                <w:szCs w:val="18"/>
                <w:color w:val="auto"/>
                <w:w w:val="97"/>
              </w:rPr>
              <w:t>Votes For</w:t>
            </w:r>
          </w:p>
        </w:tc>
        <w:tc>
          <w:tcPr>
            <w:tcW w:w="2880" w:type="dxa"/>
            <w:vAlign w:val="bottom"/>
            <w:gridSpan w:val="2"/>
          </w:tcPr>
          <w:p>
            <w:pPr>
              <w:jc w:val="center"/>
              <w:ind w:right="1780"/>
              <w:spacing w:after="0"/>
              <w:rPr>
                <w:sz w:val="20"/>
                <w:szCs w:val="20"/>
                <w:color w:val="auto"/>
              </w:rPr>
            </w:pPr>
            <w:r>
              <w:rPr>
                <w:rFonts w:ascii="Arial" w:cs="Arial" w:eastAsia="Arial" w:hAnsi="Arial"/>
                <w:sz w:val="18"/>
                <w:szCs w:val="18"/>
                <w:color w:val="auto"/>
                <w:w w:val="99"/>
              </w:rPr>
              <w:t>Votes Against</w:t>
            </w:r>
          </w:p>
        </w:tc>
        <w:tc>
          <w:tcPr>
            <w:tcW w:w="2560" w:type="dxa"/>
            <w:vAlign w:val="bottom"/>
            <w:gridSpan w:val="2"/>
          </w:tcPr>
          <w:p>
            <w:pPr>
              <w:jc w:val="center"/>
              <w:ind w:right="1620"/>
              <w:spacing w:after="0"/>
              <w:rPr>
                <w:sz w:val="20"/>
                <w:szCs w:val="20"/>
                <w:color w:val="auto"/>
              </w:rPr>
            </w:pPr>
            <w:r>
              <w:rPr>
                <w:rFonts w:ascii="Arial" w:cs="Arial" w:eastAsia="Arial" w:hAnsi="Arial"/>
                <w:sz w:val="18"/>
                <w:szCs w:val="18"/>
                <w:color w:val="auto"/>
                <w:w w:val="99"/>
              </w:rPr>
              <w:t>Abstentions</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Broker Non-Votes</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510"/>
        </w:trPr>
        <w:tc>
          <w:tcPr>
            <w:tcW w:w="2740" w:type="dxa"/>
            <w:vAlign w:val="bottom"/>
            <w:gridSpan w:val="3"/>
          </w:tcPr>
          <w:p>
            <w:pPr>
              <w:jc w:val="right"/>
              <w:ind w:right="1740"/>
              <w:spacing w:after="0"/>
              <w:rPr>
                <w:sz w:val="20"/>
                <w:szCs w:val="20"/>
                <w:color w:val="auto"/>
              </w:rPr>
            </w:pPr>
            <w:r>
              <w:rPr>
                <w:rFonts w:ascii="Arial" w:cs="Arial" w:eastAsia="Arial" w:hAnsi="Arial"/>
                <w:sz w:val="18"/>
                <w:szCs w:val="18"/>
                <w:color w:val="auto"/>
                <w:w w:val="97"/>
              </w:rPr>
              <w:t>454,118,030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24,436,114</w:t>
            </w:r>
          </w:p>
        </w:tc>
        <w:tc>
          <w:tcPr>
            <w:tcW w:w="17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2,241,179</w:t>
            </w:r>
          </w:p>
        </w:tc>
        <w:tc>
          <w:tcPr>
            <w:tcW w:w="1620" w:type="dxa"/>
            <w:vAlign w:val="bottom"/>
          </w:tcPr>
          <w:p>
            <w:pPr>
              <w:spacing w:after="0"/>
              <w:rPr>
                <w:sz w:val="24"/>
                <w:szCs w:val="24"/>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58,075,071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131"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2026</w:t>
      </w:r>
    </w:p>
    <w:p>
      <w:pPr>
        <w:spacing w:after="0" w:line="27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UNION PACIFIC CORPORATION</w:t>
      </w:r>
    </w:p>
    <w:p>
      <w:pPr>
        <w:spacing w:after="0" w:line="387" w:lineRule="exact"/>
        <w:rPr>
          <w:sz w:val="20"/>
          <w:szCs w:val="20"/>
          <w:color w:val="auto"/>
        </w:rPr>
      </w:pPr>
    </w:p>
    <w:p>
      <w:pPr>
        <w:ind w:left="5000"/>
        <w:spacing w:after="0"/>
        <w:tabs>
          <w:tab w:leader="none" w:pos="5440" w:val="left"/>
        </w:tabs>
        <w:rPr>
          <w:sz w:val="20"/>
          <w:szCs w:val="20"/>
          <w:color w:val="auto"/>
        </w:rPr>
      </w:pPr>
      <w:r>
        <w:rPr>
          <w:rFonts w:ascii="Arial" w:cs="Arial" w:eastAsia="Arial" w:hAnsi="Arial"/>
          <w:sz w:val="18"/>
          <w:szCs w:val="18"/>
          <w:color w:val="auto"/>
        </w:rPr>
        <w:t>By:</w:t>
        <w:tab/>
        <w:t>/s/ Christina B. Conlin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34925</wp:posOffset>
            </wp:positionV>
            <wp:extent cx="3677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Christina B. Conlin</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Chief Legal Officer, and</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Corporate Secretary</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2026-05-18T15:30:56Z</dcterms:created>
  <dcterms:modified xsi:type="dcterms:W3CDTF">2026-05-18T15:30:56Z</dcterms:modified>
</cp:coreProperties>
</file>