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Conlin Christina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CHIEF LEGAL OFFICER &amp; CORP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836"/>
        <w:gridCol w:w="1351"/>
        <w:gridCol w:w="980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2.281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278.34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16,016.155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Purchase pursuant to the 2021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Christina B. Conlin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4382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3155</Characters>
  <CharactersWithSpaces>3668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