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Rocker Kenyatta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MARKETING &amp; SALES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0"/>
        <w:gridCol w:w="901"/>
        <w:gridCol w:w="773"/>
        <w:gridCol w:w="598"/>
        <w:gridCol w:w="338"/>
        <w:gridCol w:w="810"/>
        <w:gridCol w:w="425"/>
        <w:gridCol w:w="832"/>
        <w:gridCol w:w="1427"/>
        <w:gridCol w:w="961"/>
        <w:gridCol w:w="106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2.603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285.78</w:t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1,311.435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60,702.1447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Deferral Account</w:t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2,049.9627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Managed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holdings in Union Pacific's Payroll-based and Tax-reduction stock ownership plans and 401(k)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Kenyatta G. Rocker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9673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3345</Characters>
  <CharactersWithSpaces>3878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