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Rocker Kenyatta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MARKETING &amp; SALES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0"/>
        <w:gridCol w:w="901"/>
        <w:gridCol w:w="773"/>
        <w:gridCol w:w="598"/>
        <w:gridCol w:w="338"/>
        <w:gridCol w:w="810"/>
        <w:gridCol w:w="425"/>
        <w:gridCol w:w="832"/>
        <w:gridCol w:w="1427"/>
        <w:gridCol w:w="961"/>
        <w:gridCol w:w="106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2.673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278.34</w:t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1,315.8227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60,702.1447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Deferral Account</w:t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2,050.6023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Managed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holdings in Union Pacific's Payroll-based and Tax-reduction stock ownership plans and 401(k)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Kenyatta G. Rocker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9673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3346</Characters>
  <CharactersWithSpaces>3879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